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09" w:rsidRPr="004F72C6" w:rsidRDefault="00B85878">
      <w:pPr>
        <w:pStyle w:val="a3"/>
        <w:jc w:val="center"/>
        <w:rPr>
          <w:lang w:val="ru-RU"/>
        </w:rPr>
      </w:pPr>
      <w:r>
        <w:rPr>
          <w:rFonts w:cs="Times New Roman"/>
          <w:sz w:val="26"/>
          <w:szCs w:val="26"/>
          <w:lang w:val="ru-RU"/>
        </w:rPr>
        <w:t>Информация по реали</w:t>
      </w:r>
      <w:r w:rsidR="004F72C6">
        <w:rPr>
          <w:rFonts w:cs="Times New Roman"/>
          <w:sz w:val="26"/>
          <w:szCs w:val="26"/>
          <w:lang w:val="ru-RU"/>
        </w:rPr>
        <w:t>за</w:t>
      </w:r>
      <w:r>
        <w:rPr>
          <w:rFonts w:cs="Times New Roman"/>
          <w:sz w:val="26"/>
          <w:szCs w:val="26"/>
          <w:lang w:val="ru-RU"/>
        </w:rPr>
        <w:t xml:space="preserve">ции Указа Президента Российской Федерации </w:t>
      </w:r>
    </w:p>
    <w:p w:rsidR="00674C09" w:rsidRPr="004F72C6" w:rsidRDefault="00B85878">
      <w:pPr>
        <w:pStyle w:val="a3"/>
        <w:jc w:val="center"/>
        <w:rPr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от 7 мая 2012 года № 597 и исполнению </w:t>
      </w:r>
      <w:r w:rsidR="004F72C6">
        <w:rPr>
          <w:rFonts w:cs="Times New Roman"/>
          <w:sz w:val="26"/>
          <w:szCs w:val="26"/>
          <w:lang w:val="ru-RU"/>
        </w:rPr>
        <w:t xml:space="preserve">Плана </w:t>
      </w:r>
      <w:r>
        <w:rPr>
          <w:rFonts w:cs="Times New Roman"/>
          <w:sz w:val="26"/>
          <w:szCs w:val="26"/>
          <w:lang w:val="ru-RU"/>
        </w:rPr>
        <w:t>меропр</w:t>
      </w:r>
      <w:r w:rsidR="004F72C6">
        <w:rPr>
          <w:rFonts w:cs="Times New Roman"/>
          <w:sz w:val="26"/>
          <w:szCs w:val="26"/>
          <w:lang w:val="ru-RU"/>
        </w:rPr>
        <w:t>и</w:t>
      </w:r>
      <w:r>
        <w:rPr>
          <w:rFonts w:cs="Times New Roman"/>
          <w:sz w:val="26"/>
          <w:szCs w:val="26"/>
          <w:lang w:val="ru-RU"/>
        </w:rPr>
        <w:t xml:space="preserve">ятий </w:t>
      </w:r>
      <w:r w:rsidR="004F72C6">
        <w:rPr>
          <w:rFonts w:cs="Times New Roman"/>
          <w:sz w:val="26"/>
          <w:szCs w:val="26"/>
          <w:lang w:val="ru-RU"/>
        </w:rPr>
        <w:t>(</w:t>
      </w:r>
      <w:r>
        <w:rPr>
          <w:rFonts w:cs="Times New Roman"/>
          <w:sz w:val="26"/>
          <w:szCs w:val="26"/>
          <w:lang w:val="ru-RU"/>
        </w:rPr>
        <w:t>«дорожной карты»</w:t>
      </w:r>
      <w:r w:rsidR="004F72C6">
        <w:rPr>
          <w:rFonts w:cs="Times New Roman"/>
          <w:sz w:val="26"/>
          <w:szCs w:val="26"/>
          <w:lang w:val="ru-RU"/>
        </w:rPr>
        <w:t xml:space="preserve">) «Изменения, направленные на повышение эффективности сферы культуры </w:t>
      </w:r>
      <w:proofErr w:type="spellStart"/>
      <w:r w:rsidR="004F72C6">
        <w:rPr>
          <w:rFonts w:cs="Times New Roman"/>
          <w:sz w:val="26"/>
          <w:szCs w:val="26"/>
          <w:lang w:val="ru-RU"/>
        </w:rPr>
        <w:t>Грязовецкого</w:t>
      </w:r>
      <w:proofErr w:type="spellEnd"/>
      <w:r w:rsidR="004F72C6">
        <w:rPr>
          <w:rFonts w:cs="Times New Roman"/>
          <w:sz w:val="26"/>
          <w:szCs w:val="26"/>
          <w:lang w:val="ru-RU"/>
        </w:rPr>
        <w:t xml:space="preserve"> муниципального района» в </w:t>
      </w:r>
      <w:proofErr w:type="spellStart"/>
      <w:r w:rsidR="004F72C6">
        <w:rPr>
          <w:rFonts w:cs="Times New Roman"/>
          <w:sz w:val="26"/>
          <w:szCs w:val="26"/>
          <w:lang w:val="ru-RU"/>
        </w:rPr>
        <w:t>Грязовецком</w:t>
      </w:r>
      <w:proofErr w:type="spellEnd"/>
      <w:r w:rsidR="004F72C6">
        <w:rPr>
          <w:rFonts w:cs="Times New Roman"/>
          <w:sz w:val="26"/>
          <w:szCs w:val="26"/>
          <w:lang w:val="ru-RU"/>
        </w:rPr>
        <w:t xml:space="preserve"> муниципальном районе за 2015 год</w:t>
      </w:r>
    </w:p>
    <w:p w:rsidR="00674C09" w:rsidRPr="004F72C6" w:rsidRDefault="00674C09">
      <w:pPr>
        <w:pStyle w:val="a3"/>
        <w:jc w:val="center"/>
        <w:rPr>
          <w:lang w:val="ru-RU"/>
        </w:rPr>
      </w:pPr>
    </w:p>
    <w:p w:rsidR="00674C09" w:rsidRPr="004F72C6" w:rsidRDefault="00B85878">
      <w:pPr>
        <w:pStyle w:val="a3"/>
        <w:ind w:firstLine="708"/>
        <w:jc w:val="both"/>
        <w:rPr>
          <w:lang w:val="ru-RU"/>
        </w:rPr>
      </w:pPr>
      <w:proofErr w:type="gramStart"/>
      <w:r>
        <w:rPr>
          <w:rFonts w:cs="Times New Roman"/>
          <w:sz w:val="26"/>
          <w:szCs w:val="26"/>
          <w:lang w:val="ru-RU"/>
        </w:rPr>
        <w:t xml:space="preserve">В целях реализации Указа  Президента </w:t>
      </w:r>
      <w:bookmarkStart w:id="0" w:name="__DdeLink__24147_786944275"/>
      <w:r>
        <w:rPr>
          <w:rFonts w:cs="Times New Roman"/>
          <w:sz w:val="26"/>
          <w:szCs w:val="26"/>
          <w:lang w:val="ru-RU"/>
        </w:rPr>
        <w:t>Российской Федерации от 7 мая 2012 года № 597</w:t>
      </w:r>
      <w:bookmarkEnd w:id="0"/>
      <w:r>
        <w:rPr>
          <w:rFonts w:cs="Times New Roman"/>
          <w:sz w:val="26"/>
          <w:szCs w:val="26"/>
          <w:lang w:val="ru-RU"/>
        </w:rPr>
        <w:t xml:space="preserve"> «О мероприятиях по реализации государственной социальной политики», постановления администрации </w:t>
      </w:r>
      <w:proofErr w:type="spellStart"/>
      <w:r>
        <w:rPr>
          <w:rFonts w:cs="Times New Roman"/>
          <w:sz w:val="26"/>
          <w:szCs w:val="26"/>
          <w:lang w:val="ru-RU"/>
        </w:rPr>
        <w:t>Грязовецкого</w:t>
      </w:r>
      <w:proofErr w:type="spellEnd"/>
      <w:r>
        <w:rPr>
          <w:rFonts w:cs="Times New Roman"/>
          <w:sz w:val="26"/>
          <w:szCs w:val="26"/>
          <w:lang w:val="ru-RU"/>
        </w:rPr>
        <w:t xml:space="preserve"> муниципального района от 12 июля 2013 года № 270 «Об утверждении Плана мероприятий («дорожной карты») «Изменения, направленные на повышение эффективности сферы культуры </w:t>
      </w:r>
      <w:proofErr w:type="spellStart"/>
      <w:r>
        <w:rPr>
          <w:rFonts w:cs="Times New Roman"/>
          <w:sz w:val="26"/>
          <w:szCs w:val="26"/>
          <w:lang w:val="ru-RU"/>
        </w:rPr>
        <w:t>Грязовецкого</w:t>
      </w:r>
      <w:proofErr w:type="spellEnd"/>
      <w:r>
        <w:rPr>
          <w:rFonts w:cs="Times New Roman"/>
          <w:sz w:val="26"/>
          <w:szCs w:val="26"/>
          <w:lang w:val="ru-RU"/>
        </w:rPr>
        <w:t xml:space="preserve"> муниципального района», рационального и эффективного использования бюджетных средств, сокращения неэффективных расходов по отрасли, повышения заработной</w:t>
      </w:r>
      <w:proofErr w:type="gramEnd"/>
      <w:r>
        <w:rPr>
          <w:rFonts w:cs="Times New Roman"/>
          <w:sz w:val="26"/>
          <w:szCs w:val="26"/>
          <w:lang w:val="ru-RU"/>
        </w:rPr>
        <w:t xml:space="preserve"> платы работников сферы культуры,</w:t>
      </w:r>
      <w:r>
        <w:rPr>
          <w:rFonts w:cs="Times New Roman"/>
          <w:sz w:val="26"/>
          <w:szCs w:val="26"/>
          <w:lang w:val="ru-RU" w:eastAsia="ru-RU" w:bidi="ru-RU"/>
        </w:rPr>
        <w:t xml:space="preserve"> в </w:t>
      </w:r>
      <w:proofErr w:type="spellStart"/>
      <w:r>
        <w:rPr>
          <w:rFonts w:cs="Times New Roman"/>
          <w:sz w:val="26"/>
          <w:szCs w:val="26"/>
          <w:lang w:val="ru-RU" w:eastAsia="ru-RU" w:bidi="ru-RU"/>
        </w:rPr>
        <w:t>Грязовецком</w:t>
      </w:r>
      <w:proofErr w:type="spellEnd"/>
      <w:r>
        <w:rPr>
          <w:rFonts w:cs="Times New Roman"/>
          <w:sz w:val="26"/>
          <w:szCs w:val="26"/>
          <w:lang w:val="ru-RU" w:eastAsia="ru-RU" w:bidi="ru-RU"/>
        </w:rPr>
        <w:t xml:space="preserve"> муниципальном районе реализуется План по оптимизации муниципальных учреждений культуры.</w:t>
      </w:r>
    </w:p>
    <w:p w:rsidR="00674C09" w:rsidRPr="004F72C6" w:rsidRDefault="00B85878">
      <w:pPr>
        <w:pStyle w:val="a3"/>
        <w:keepNext/>
        <w:keepLines/>
        <w:ind w:left="60" w:firstLine="648"/>
        <w:jc w:val="both"/>
        <w:rPr>
          <w:lang w:val="ru-RU"/>
        </w:rPr>
      </w:pPr>
      <w:r>
        <w:rPr>
          <w:sz w:val="26"/>
          <w:szCs w:val="26"/>
          <w:lang w:val="ru-RU"/>
        </w:rPr>
        <w:t>Согласно утвержденн</w:t>
      </w:r>
      <w:r w:rsidR="00403B94">
        <w:rPr>
          <w:sz w:val="26"/>
          <w:szCs w:val="26"/>
          <w:lang w:val="ru-RU"/>
        </w:rPr>
        <w:t>ому</w:t>
      </w:r>
      <w:r>
        <w:rPr>
          <w:sz w:val="26"/>
          <w:szCs w:val="26"/>
          <w:lang w:val="ru-RU"/>
        </w:rPr>
        <w:t xml:space="preserve"> План</w:t>
      </w:r>
      <w:r w:rsidR="00403B94">
        <w:rPr>
          <w:sz w:val="26"/>
          <w:szCs w:val="26"/>
          <w:lang w:val="ru-RU"/>
        </w:rPr>
        <w:t>у</w:t>
      </w:r>
      <w:r>
        <w:rPr>
          <w:sz w:val="26"/>
          <w:szCs w:val="26"/>
          <w:lang w:val="ru-RU"/>
        </w:rPr>
        <w:t xml:space="preserve"> и «дорожной карт</w:t>
      </w:r>
      <w:r w:rsidR="00403B94">
        <w:rPr>
          <w:sz w:val="26"/>
          <w:szCs w:val="26"/>
          <w:lang w:val="ru-RU"/>
        </w:rPr>
        <w:t>е</w:t>
      </w:r>
      <w:r>
        <w:rPr>
          <w:sz w:val="26"/>
          <w:szCs w:val="26"/>
          <w:lang w:val="ru-RU"/>
        </w:rPr>
        <w:t xml:space="preserve">», выработаны подходы к мероприятиям по экономии бюджетных средств в учреждениях культуры района, такие как: </w:t>
      </w:r>
    </w:p>
    <w:p w:rsidR="00674C09" w:rsidRPr="004F72C6" w:rsidRDefault="00B85878">
      <w:pPr>
        <w:pStyle w:val="a3"/>
        <w:keepNext/>
        <w:keepLines/>
        <w:ind w:left="60" w:firstLine="648"/>
        <w:jc w:val="both"/>
        <w:rPr>
          <w:lang w:val="ru-RU"/>
        </w:rPr>
      </w:pPr>
      <w:r>
        <w:rPr>
          <w:sz w:val="26"/>
          <w:szCs w:val="26"/>
          <w:lang w:val="ru-RU"/>
        </w:rPr>
        <w:t>- сокращение сети учреждений культуры  на 28 единиц (на 01.01.2016г. - 34 ед., 2012г. – 62 ед.);</w:t>
      </w:r>
    </w:p>
    <w:p w:rsidR="00674C09" w:rsidRPr="004F72C6" w:rsidRDefault="00B85878">
      <w:pPr>
        <w:pStyle w:val="a3"/>
        <w:keepNext/>
        <w:keepLines/>
        <w:jc w:val="both"/>
        <w:rPr>
          <w:lang w:val="ru-RU"/>
        </w:rPr>
      </w:pPr>
      <w:r>
        <w:rPr>
          <w:rFonts w:cs="Times New Roman"/>
          <w:sz w:val="26"/>
          <w:szCs w:val="26"/>
          <w:lang w:val="ru-RU" w:eastAsia="ru-RU" w:bidi="ru-RU"/>
        </w:rPr>
        <w:tab/>
        <w:t>- уменьшение численности административно-управленческого и основного персонала (2013г. – 42,4 %; 2014г. – 33,6 %; 2015г. - 29,8 %);</w:t>
      </w:r>
    </w:p>
    <w:p w:rsidR="00674C09" w:rsidRPr="004F72C6" w:rsidRDefault="00B85878">
      <w:pPr>
        <w:pStyle w:val="a3"/>
        <w:keepNext/>
        <w:keepLines/>
        <w:ind w:left="60" w:firstLine="648"/>
        <w:jc w:val="both"/>
        <w:rPr>
          <w:lang w:val="ru-RU"/>
        </w:rPr>
      </w:pPr>
      <w:r>
        <w:rPr>
          <w:rFonts w:cs="Times New Roman"/>
          <w:sz w:val="26"/>
          <w:szCs w:val="26"/>
          <w:lang w:val="ru-RU" w:eastAsia="ru-RU" w:bidi="ru-RU"/>
        </w:rPr>
        <w:t>- организация нестационарных форм обслуживания: по библиот</w:t>
      </w:r>
      <w:r w:rsidR="00403B94">
        <w:rPr>
          <w:rFonts w:cs="Times New Roman"/>
          <w:sz w:val="26"/>
          <w:szCs w:val="26"/>
          <w:lang w:val="ru-RU" w:eastAsia="ru-RU" w:bidi="ru-RU"/>
        </w:rPr>
        <w:t xml:space="preserve">ечной системе  </w:t>
      </w:r>
      <w:r>
        <w:rPr>
          <w:rFonts w:cs="Times New Roman"/>
          <w:sz w:val="26"/>
          <w:szCs w:val="26"/>
          <w:lang w:val="ru-RU" w:eastAsia="ru-RU" w:bidi="ru-RU"/>
        </w:rPr>
        <w:t xml:space="preserve">пунктов выдачи — 40 ед., стоянок </w:t>
      </w:r>
      <w:proofErr w:type="spellStart"/>
      <w:r>
        <w:rPr>
          <w:rFonts w:cs="Times New Roman"/>
          <w:sz w:val="26"/>
          <w:szCs w:val="26"/>
          <w:lang w:val="ru-RU" w:eastAsia="ru-RU" w:bidi="ru-RU"/>
        </w:rPr>
        <w:t>библиобуса</w:t>
      </w:r>
      <w:proofErr w:type="spellEnd"/>
      <w:r w:rsidR="00403B94">
        <w:rPr>
          <w:rFonts w:cs="Times New Roman"/>
          <w:sz w:val="26"/>
          <w:szCs w:val="26"/>
          <w:lang w:val="ru-RU" w:eastAsia="ru-RU" w:bidi="ru-RU"/>
        </w:rPr>
        <w:t xml:space="preserve"> </w:t>
      </w:r>
      <w:r>
        <w:rPr>
          <w:rFonts w:cs="Times New Roman"/>
          <w:sz w:val="26"/>
          <w:szCs w:val="26"/>
          <w:lang w:val="ru-RU" w:eastAsia="ru-RU" w:bidi="ru-RU"/>
        </w:rPr>
        <w:t xml:space="preserve">— 10 ед.; по учреждениям </w:t>
      </w:r>
      <w:proofErr w:type="spellStart"/>
      <w:r>
        <w:rPr>
          <w:rFonts w:cs="Times New Roman"/>
          <w:sz w:val="26"/>
          <w:szCs w:val="26"/>
          <w:lang w:val="ru-RU" w:eastAsia="ru-RU" w:bidi="ru-RU"/>
        </w:rPr>
        <w:t>культурно-досугового</w:t>
      </w:r>
      <w:proofErr w:type="spellEnd"/>
      <w:r>
        <w:rPr>
          <w:rFonts w:cs="Times New Roman"/>
          <w:sz w:val="26"/>
          <w:szCs w:val="26"/>
          <w:lang w:val="ru-RU" w:eastAsia="ru-RU" w:bidi="ru-RU"/>
        </w:rPr>
        <w:t xml:space="preserve"> типа – 7 ед.</w:t>
      </w:r>
    </w:p>
    <w:p w:rsidR="00674C09" w:rsidRPr="004F72C6" w:rsidRDefault="00B85878">
      <w:pPr>
        <w:pStyle w:val="a3"/>
        <w:keepNext/>
        <w:keepLines/>
        <w:ind w:left="60"/>
        <w:jc w:val="both"/>
        <w:rPr>
          <w:lang w:val="ru-RU"/>
        </w:rPr>
      </w:pPr>
      <w:r>
        <w:rPr>
          <w:rFonts w:cs="Times New Roman"/>
          <w:sz w:val="26"/>
          <w:szCs w:val="26"/>
          <w:lang w:val="ru-RU" w:eastAsia="ru-RU" w:bidi="ru-RU"/>
        </w:rPr>
        <w:tab/>
        <w:t xml:space="preserve">В связи с проведенными плановыми мероприятиями среднесписочная численность работников на 01.01.2016г. составила 154,9  чел. Норматив показателя численности работников по </w:t>
      </w:r>
      <w:proofErr w:type="spellStart"/>
      <w:r>
        <w:rPr>
          <w:rFonts w:cs="Times New Roman"/>
          <w:sz w:val="26"/>
          <w:szCs w:val="26"/>
          <w:lang w:val="ru-RU" w:eastAsia="ru-RU" w:bidi="ru-RU"/>
        </w:rPr>
        <w:t>Грязовецкому</w:t>
      </w:r>
      <w:proofErr w:type="spellEnd"/>
      <w:r>
        <w:rPr>
          <w:rFonts w:cs="Times New Roman"/>
          <w:sz w:val="26"/>
          <w:szCs w:val="26"/>
          <w:lang w:val="ru-RU" w:eastAsia="ru-RU" w:bidi="ru-RU"/>
        </w:rPr>
        <w:t xml:space="preserve"> району составляет 4,6 человек на 1000 жителей, что соответствует нормативу по северо-западному федеральному округу (5,0 работников на 1000  жителей). Средняя заработная плата по отрасли культура за 2015 год составила 1</w:t>
      </w:r>
      <w:r w:rsidR="00AC2B6C">
        <w:rPr>
          <w:rFonts w:cs="Times New Roman"/>
          <w:sz w:val="26"/>
          <w:szCs w:val="26"/>
          <w:lang w:val="ru-RU" w:eastAsia="ru-RU" w:bidi="ru-RU"/>
        </w:rPr>
        <w:t>7</w:t>
      </w:r>
      <w:r>
        <w:rPr>
          <w:rFonts w:cs="Times New Roman"/>
          <w:sz w:val="26"/>
          <w:szCs w:val="26"/>
          <w:lang w:val="ru-RU" w:eastAsia="ru-RU" w:bidi="ru-RU"/>
        </w:rPr>
        <w:t>751 руб., что на 25,1 % больше в сравнении с 2014 годом.</w:t>
      </w:r>
    </w:p>
    <w:p w:rsidR="00674C09" w:rsidRDefault="00AC2B6C">
      <w:pPr>
        <w:pStyle w:val="a3"/>
        <w:ind w:left="60"/>
        <w:jc w:val="both"/>
        <w:rPr>
          <w:rFonts w:cs="Times New Roman"/>
          <w:sz w:val="26"/>
          <w:szCs w:val="26"/>
          <w:lang w:val="ru-RU" w:eastAsia="ru-RU" w:bidi="ru-RU"/>
        </w:rPr>
      </w:pPr>
      <w:r>
        <w:rPr>
          <w:rFonts w:cs="Times New Roman"/>
          <w:sz w:val="26"/>
          <w:szCs w:val="26"/>
          <w:lang w:val="ru-RU" w:eastAsia="ru-RU" w:bidi="ru-RU"/>
        </w:rPr>
        <w:tab/>
        <w:t>З</w:t>
      </w:r>
      <w:r w:rsidR="00B85878">
        <w:rPr>
          <w:rFonts w:cs="Times New Roman"/>
          <w:sz w:val="26"/>
          <w:szCs w:val="26"/>
          <w:lang w:val="ru-RU" w:eastAsia="ru-RU" w:bidi="ru-RU"/>
        </w:rPr>
        <w:t>а счет средств</w:t>
      </w:r>
      <w:r>
        <w:rPr>
          <w:rFonts w:cs="Times New Roman"/>
          <w:sz w:val="26"/>
          <w:szCs w:val="26"/>
          <w:lang w:val="ru-RU" w:eastAsia="ru-RU" w:bidi="ru-RU"/>
        </w:rPr>
        <w:t xml:space="preserve"> от</w:t>
      </w:r>
      <w:r w:rsidR="00B85878">
        <w:rPr>
          <w:rFonts w:cs="Times New Roman"/>
          <w:sz w:val="26"/>
          <w:szCs w:val="26"/>
          <w:lang w:val="ru-RU" w:eastAsia="ru-RU" w:bidi="ru-RU"/>
        </w:rPr>
        <w:t xml:space="preserve"> предпринимательской и иной приносящей доход деятельности </w:t>
      </w:r>
      <w:r>
        <w:rPr>
          <w:rFonts w:cs="Times New Roman"/>
          <w:sz w:val="26"/>
          <w:szCs w:val="26"/>
          <w:lang w:val="ru-RU" w:eastAsia="ru-RU" w:bidi="ru-RU"/>
        </w:rPr>
        <w:t>в 2015 году направлено на выплату заработной платы сре</w:t>
      </w:r>
      <w:proofErr w:type="gramStart"/>
      <w:r>
        <w:rPr>
          <w:rFonts w:cs="Times New Roman"/>
          <w:sz w:val="26"/>
          <w:szCs w:val="26"/>
          <w:lang w:val="ru-RU" w:eastAsia="ru-RU" w:bidi="ru-RU"/>
        </w:rPr>
        <w:t>дств в с</w:t>
      </w:r>
      <w:proofErr w:type="gramEnd"/>
      <w:r>
        <w:rPr>
          <w:rFonts w:cs="Times New Roman"/>
          <w:sz w:val="26"/>
          <w:szCs w:val="26"/>
          <w:lang w:val="ru-RU" w:eastAsia="ru-RU" w:bidi="ru-RU"/>
        </w:rPr>
        <w:t xml:space="preserve">умме </w:t>
      </w:r>
      <w:r w:rsidR="00B85878">
        <w:rPr>
          <w:rFonts w:cs="Times New Roman"/>
          <w:sz w:val="26"/>
          <w:szCs w:val="26"/>
          <w:lang w:val="ru-RU" w:eastAsia="ru-RU" w:bidi="ru-RU"/>
        </w:rPr>
        <w:t xml:space="preserve">834900 руб. </w:t>
      </w:r>
    </w:p>
    <w:p w:rsidR="00674C09" w:rsidRPr="00AC2B6C" w:rsidRDefault="00B85878" w:rsidP="001A2243">
      <w:pPr>
        <w:pStyle w:val="a3"/>
        <w:ind w:left="60"/>
        <w:jc w:val="both"/>
        <w:rPr>
          <w:lang w:val="ru-RU"/>
        </w:rPr>
      </w:pPr>
      <w:r>
        <w:rPr>
          <w:rFonts w:cs="Times New Roman"/>
          <w:sz w:val="26"/>
          <w:szCs w:val="26"/>
          <w:lang w:val="ru-RU" w:eastAsia="ru-RU" w:bidi="ru-RU"/>
        </w:rPr>
        <w:tab/>
        <w:t>По районным учреждениям культуры в течение года сокращено 8,95 шт. ед., их них 3,5 прочего персонала. Экономия бюджетных средств составила 469700 руб.</w:t>
      </w:r>
    </w:p>
    <w:p w:rsidR="00674C09" w:rsidRPr="00AC2B6C" w:rsidRDefault="00674C09">
      <w:pPr>
        <w:pStyle w:val="a3"/>
        <w:rPr>
          <w:lang w:val="ru-RU"/>
        </w:rPr>
      </w:pPr>
    </w:p>
    <w:p w:rsidR="00674C09" w:rsidRPr="00AC2B6C" w:rsidRDefault="00674C09">
      <w:pPr>
        <w:pStyle w:val="a3"/>
        <w:rPr>
          <w:lang w:val="ru-RU"/>
        </w:rPr>
      </w:pPr>
    </w:p>
    <w:p w:rsidR="00674C09" w:rsidRPr="00AC2B6C" w:rsidRDefault="00674C09">
      <w:pPr>
        <w:pStyle w:val="a3"/>
        <w:rPr>
          <w:lang w:val="ru-RU"/>
        </w:rPr>
      </w:pPr>
    </w:p>
    <w:p w:rsidR="00674C09" w:rsidRPr="00AC2B6C" w:rsidRDefault="00674C09">
      <w:pPr>
        <w:pStyle w:val="a3"/>
        <w:rPr>
          <w:lang w:val="ru-RU"/>
        </w:rPr>
      </w:pPr>
    </w:p>
    <w:p w:rsidR="00674C09" w:rsidRPr="00AC2B6C" w:rsidRDefault="00674C09">
      <w:pPr>
        <w:pStyle w:val="a3"/>
        <w:jc w:val="center"/>
        <w:rPr>
          <w:lang w:val="ru-RU"/>
        </w:rPr>
      </w:pPr>
    </w:p>
    <w:p w:rsidR="00674C09" w:rsidRPr="00AC2B6C" w:rsidRDefault="00674C09">
      <w:pPr>
        <w:pStyle w:val="a3"/>
        <w:jc w:val="center"/>
        <w:rPr>
          <w:lang w:val="ru-RU"/>
        </w:rPr>
      </w:pPr>
    </w:p>
    <w:p w:rsidR="00674C09" w:rsidRPr="00AC2B6C" w:rsidRDefault="00674C09">
      <w:pPr>
        <w:pStyle w:val="a3"/>
        <w:jc w:val="center"/>
        <w:rPr>
          <w:lang w:val="ru-RU"/>
        </w:rPr>
      </w:pPr>
    </w:p>
    <w:p w:rsidR="00674C09" w:rsidRPr="00AC2B6C" w:rsidRDefault="00674C09">
      <w:pPr>
        <w:pStyle w:val="a3"/>
        <w:jc w:val="center"/>
        <w:rPr>
          <w:lang w:val="ru-RU"/>
        </w:rPr>
      </w:pPr>
      <w:bookmarkStart w:id="1" w:name="_GoBack1"/>
      <w:bookmarkEnd w:id="1"/>
    </w:p>
    <w:p w:rsidR="00674C09" w:rsidRPr="00AC2B6C" w:rsidRDefault="00674C09">
      <w:pPr>
        <w:pStyle w:val="a3"/>
        <w:ind w:firstLine="708"/>
        <w:rPr>
          <w:lang w:val="ru-RU"/>
        </w:rPr>
      </w:pPr>
    </w:p>
    <w:sectPr w:rsidR="00674C09" w:rsidRPr="00AC2B6C" w:rsidSect="00674C09">
      <w:pgSz w:w="11906" w:h="16838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C09"/>
    <w:rsid w:val="001A2243"/>
    <w:rsid w:val="00255DE4"/>
    <w:rsid w:val="00403B94"/>
    <w:rsid w:val="004F72C6"/>
    <w:rsid w:val="00674C09"/>
    <w:rsid w:val="00AC2B6C"/>
    <w:rsid w:val="00B85878"/>
    <w:rsid w:val="00E7228B"/>
    <w:rsid w:val="00F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74C09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ahoma"/>
      <w:color w:val="000000"/>
      <w:sz w:val="24"/>
      <w:szCs w:val="24"/>
      <w:lang w:val="en-US" w:eastAsia="zh-CN" w:bidi="en-US"/>
    </w:rPr>
  </w:style>
  <w:style w:type="character" w:customStyle="1" w:styleId="a4">
    <w:name w:val="Текст выноски Знак"/>
    <w:basedOn w:val="a0"/>
    <w:rsid w:val="00674C09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character" w:customStyle="1" w:styleId="a5">
    <w:name w:val="Маркеры списка"/>
    <w:rsid w:val="00674C09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rsid w:val="00674C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3"/>
    <w:rsid w:val="00674C09"/>
    <w:pPr>
      <w:spacing w:after="120"/>
    </w:pPr>
  </w:style>
  <w:style w:type="paragraph" w:styleId="a8">
    <w:name w:val="List"/>
    <w:basedOn w:val="a7"/>
    <w:rsid w:val="00674C09"/>
    <w:rPr>
      <w:rFonts w:cs="Mangal"/>
    </w:rPr>
  </w:style>
  <w:style w:type="paragraph" w:styleId="a9">
    <w:name w:val="Title"/>
    <w:basedOn w:val="a3"/>
    <w:rsid w:val="00674C09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674C09"/>
    <w:pPr>
      <w:suppressLineNumbers/>
    </w:pPr>
    <w:rPr>
      <w:rFonts w:cs="Mangal"/>
    </w:rPr>
  </w:style>
  <w:style w:type="paragraph" w:styleId="ab">
    <w:name w:val="Balloon Text"/>
    <w:basedOn w:val="a3"/>
    <w:rsid w:val="00674C09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342</Words>
  <Characters>1950</Characters>
  <Application>Microsoft Office Word</Application>
  <DocSecurity>0</DocSecurity>
  <Lines>16</Lines>
  <Paragraphs>4</Paragraphs>
  <ScaleCrop>false</ScaleCrop>
  <Company>HOME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econ3</cp:lastModifiedBy>
  <cp:revision>32</cp:revision>
  <cp:lastPrinted>2015-11-25T08:51:00Z</cp:lastPrinted>
  <dcterms:created xsi:type="dcterms:W3CDTF">2015-11-16T06:05:00Z</dcterms:created>
  <dcterms:modified xsi:type="dcterms:W3CDTF">2016-01-21T12:43:00Z</dcterms:modified>
</cp:coreProperties>
</file>